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28A" w:rsidRPr="0076428A" w:rsidRDefault="00A74FD6" w:rsidP="0076428A">
      <w:pPr>
        <w:pStyle w:val="normal"/>
        <w:rPr>
          <w:rFonts w:asciiTheme="majorHAnsi" w:hAnsiTheme="majorHAnsi" w:cstheme="majorHAnsi"/>
          <w:b/>
          <w:sz w:val="28"/>
          <w:szCs w:val="28"/>
        </w:rPr>
      </w:pPr>
      <w:r>
        <w:rPr>
          <w:rFonts w:asciiTheme="majorHAnsi" w:hAnsiTheme="majorHAnsi" w:cstheme="majorHAnsi"/>
          <w:b/>
          <w:sz w:val="28"/>
          <w:szCs w:val="28"/>
        </w:rPr>
        <w:t xml:space="preserve">Nové GMO získané novými </w:t>
      </w:r>
      <w:proofErr w:type="spellStart"/>
      <w:r>
        <w:rPr>
          <w:rFonts w:asciiTheme="majorHAnsi" w:hAnsiTheme="majorHAnsi" w:cstheme="majorHAnsi"/>
          <w:b/>
          <w:sz w:val="28"/>
          <w:szCs w:val="28"/>
        </w:rPr>
        <w:t>genomickými</w:t>
      </w:r>
      <w:proofErr w:type="spellEnd"/>
      <w:r>
        <w:rPr>
          <w:rFonts w:asciiTheme="majorHAnsi" w:hAnsiTheme="majorHAnsi" w:cstheme="majorHAnsi"/>
          <w:b/>
          <w:sz w:val="28"/>
          <w:szCs w:val="28"/>
        </w:rPr>
        <w:t xml:space="preserve"> technikami</w:t>
      </w:r>
      <w:r w:rsidR="00C46AA1">
        <w:rPr>
          <w:rFonts w:asciiTheme="majorHAnsi" w:hAnsiTheme="majorHAnsi" w:cstheme="majorHAnsi"/>
          <w:b/>
          <w:sz w:val="28"/>
          <w:szCs w:val="28"/>
        </w:rPr>
        <w:t xml:space="preserve"> (NGT)</w:t>
      </w:r>
      <w:r>
        <w:rPr>
          <w:rFonts w:asciiTheme="majorHAnsi" w:hAnsiTheme="majorHAnsi" w:cstheme="majorHAnsi"/>
          <w:b/>
          <w:sz w:val="28"/>
          <w:szCs w:val="28"/>
        </w:rPr>
        <w:t xml:space="preserve"> </w:t>
      </w:r>
      <w:r w:rsidR="0076428A" w:rsidRPr="0076428A">
        <w:rPr>
          <w:rFonts w:asciiTheme="majorHAnsi" w:hAnsiTheme="majorHAnsi" w:cstheme="majorHAnsi"/>
          <w:b/>
          <w:sz w:val="28"/>
          <w:szCs w:val="28"/>
        </w:rPr>
        <w:t xml:space="preserve"> </w:t>
      </w:r>
    </w:p>
    <w:p w:rsidR="0076428A" w:rsidRPr="0076428A" w:rsidRDefault="0076428A" w:rsidP="0076428A">
      <w:pPr>
        <w:pStyle w:val="normal"/>
        <w:rPr>
          <w:rFonts w:asciiTheme="majorHAnsi" w:hAnsiTheme="majorHAnsi" w:cstheme="majorHAnsi"/>
          <w:sz w:val="24"/>
          <w:szCs w:val="24"/>
        </w:rPr>
      </w:pPr>
    </w:p>
    <w:p w:rsidR="0076428A" w:rsidRPr="0076428A"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 xml:space="preserve">Cieľom navrhovaného nariadenia Komisie o rastlinách získaných novými </w:t>
      </w:r>
      <w:proofErr w:type="spellStart"/>
      <w:r w:rsidRPr="0076428A">
        <w:rPr>
          <w:rFonts w:asciiTheme="majorHAnsi" w:hAnsiTheme="majorHAnsi" w:cstheme="majorHAnsi"/>
          <w:sz w:val="24"/>
          <w:szCs w:val="24"/>
        </w:rPr>
        <w:t>genómovými</w:t>
      </w:r>
      <w:proofErr w:type="spellEnd"/>
      <w:r w:rsidRPr="0076428A">
        <w:rPr>
          <w:rFonts w:asciiTheme="majorHAnsi" w:hAnsiTheme="majorHAnsi" w:cstheme="majorHAnsi"/>
          <w:sz w:val="24"/>
          <w:szCs w:val="24"/>
        </w:rPr>
        <w:t xml:space="preserve"> technikami (NGT) je urýchliť prístup najnovšej generácie geneticky modifikovaných rastlín na trh a zabrániť odmietaniu geneticky modifikovaných potravín zo strany spotrebiteľov. Návrh pravdepodobne neurýchli ich prístup na trh a vystavuje spotrebiteľov a životné prostredie neznámym rizikám, ohrozuje ekologickú aj konvenčnú poľnohospodársku výrobu bez GMO a mohol by viesť k prudkému nárastu patentovaných geneticky modifikovaných semien a </w:t>
      </w:r>
      <w:proofErr w:type="spellStart"/>
      <w:r w:rsidRPr="0076428A">
        <w:rPr>
          <w:rFonts w:asciiTheme="majorHAnsi" w:hAnsiTheme="majorHAnsi" w:cstheme="majorHAnsi"/>
          <w:sz w:val="24"/>
          <w:szCs w:val="24"/>
        </w:rPr>
        <w:t>biopirátstvu</w:t>
      </w:r>
      <w:proofErr w:type="spellEnd"/>
      <w:r w:rsidRPr="0076428A">
        <w:rPr>
          <w:rFonts w:asciiTheme="majorHAnsi" w:hAnsiTheme="majorHAnsi" w:cstheme="majorHAnsi"/>
          <w:sz w:val="24"/>
          <w:szCs w:val="24"/>
        </w:rPr>
        <w:t xml:space="preserve">. Bez akéhokoľvek označovania konečných produktov by spotrebitelia zostali v nevedomosti o tom, čo je na ich tanieroch. </w:t>
      </w:r>
    </w:p>
    <w:p w:rsidR="0076428A" w:rsidRPr="0076428A" w:rsidRDefault="0076428A" w:rsidP="0076428A">
      <w:pPr>
        <w:pStyle w:val="normal"/>
        <w:rPr>
          <w:rFonts w:asciiTheme="majorHAnsi" w:hAnsiTheme="majorHAnsi" w:cstheme="majorHAnsi"/>
          <w:sz w:val="24"/>
          <w:szCs w:val="24"/>
        </w:rPr>
      </w:pPr>
    </w:p>
    <w:p w:rsidR="0076428A" w:rsidRPr="0076428A" w:rsidRDefault="0076428A" w:rsidP="0076428A">
      <w:pPr>
        <w:pStyle w:val="normal"/>
        <w:rPr>
          <w:rFonts w:asciiTheme="majorHAnsi" w:hAnsiTheme="majorHAnsi" w:cstheme="majorHAnsi"/>
          <w:b/>
          <w:sz w:val="24"/>
          <w:szCs w:val="24"/>
        </w:rPr>
      </w:pPr>
      <w:r w:rsidRPr="0076428A">
        <w:rPr>
          <w:rFonts w:asciiTheme="majorHAnsi" w:hAnsiTheme="majorHAnsi" w:cstheme="majorHAnsi"/>
          <w:b/>
          <w:sz w:val="24"/>
          <w:szCs w:val="24"/>
        </w:rPr>
        <w:t xml:space="preserve">Čo sú nové </w:t>
      </w:r>
      <w:proofErr w:type="spellStart"/>
      <w:r w:rsidRPr="0076428A">
        <w:rPr>
          <w:rFonts w:asciiTheme="majorHAnsi" w:hAnsiTheme="majorHAnsi" w:cstheme="majorHAnsi"/>
          <w:b/>
          <w:sz w:val="24"/>
          <w:szCs w:val="24"/>
        </w:rPr>
        <w:t>genómové</w:t>
      </w:r>
      <w:proofErr w:type="spellEnd"/>
      <w:r w:rsidRPr="0076428A">
        <w:rPr>
          <w:rFonts w:asciiTheme="majorHAnsi" w:hAnsiTheme="majorHAnsi" w:cstheme="majorHAnsi"/>
          <w:b/>
          <w:sz w:val="24"/>
          <w:szCs w:val="24"/>
        </w:rPr>
        <w:t xml:space="preserve"> techniky (NGT)? </w:t>
      </w:r>
    </w:p>
    <w:p w:rsidR="0076428A" w:rsidRPr="0076428A"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 xml:space="preserve">Nové </w:t>
      </w:r>
      <w:proofErr w:type="spellStart"/>
      <w:r w:rsidRPr="0076428A">
        <w:rPr>
          <w:rFonts w:asciiTheme="majorHAnsi" w:hAnsiTheme="majorHAnsi" w:cstheme="majorHAnsi"/>
          <w:sz w:val="24"/>
          <w:szCs w:val="24"/>
        </w:rPr>
        <w:t>genómové</w:t>
      </w:r>
      <w:proofErr w:type="spellEnd"/>
      <w:r w:rsidRPr="0076428A">
        <w:rPr>
          <w:rFonts w:asciiTheme="majorHAnsi" w:hAnsiTheme="majorHAnsi" w:cstheme="majorHAnsi"/>
          <w:sz w:val="24"/>
          <w:szCs w:val="24"/>
        </w:rPr>
        <w:t xml:space="preserve"> techniky (NGT) sú techniky genetickej modifikácie, ktoré boli vyvinuté od prijatia smernice EÚ 2001/18/ES o GMO. Niektoré sú založené na prenose génov z príbuzných druhov (</w:t>
      </w:r>
      <w:proofErr w:type="spellStart"/>
      <w:r w:rsidRPr="0076428A">
        <w:rPr>
          <w:rFonts w:asciiTheme="majorHAnsi" w:hAnsiTheme="majorHAnsi" w:cstheme="majorHAnsi"/>
          <w:sz w:val="24"/>
          <w:szCs w:val="24"/>
        </w:rPr>
        <w:t>cisgenéza</w:t>
      </w:r>
      <w:proofErr w:type="spellEnd"/>
      <w:r w:rsidRPr="0076428A">
        <w:rPr>
          <w:rFonts w:asciiTheme="majorHAnsi" w:hAnsiTheme="majorHAnsi" w:cstheme="majorHAnsi"/>
          <w:sz w:val="24"/>
          <w:szCs w:val="24"/>
        </w:rPr>
        <w:t>). Iné sú takzvané techniky úpravy génov, ako napríklad CRISPR/</w:t>
      </w:r>
      <w:proofErr w:type="spellStart"/>
      <w:r w:rsidRPr="0076428A">
        <w:rPr>
          <w:rFonts w:asciiTheme="majorHAnsi" w:hAnsiTheme="majorHAnsi" w:cstheme="majorHAnsi"/>
          <w:sz w:val="24"/>
          <w:szCs w:val="24"/>
        </w:rPr>
        <w:t>Cas</w:t>
      </w:r>
      <w:proofErr w:type="spellEnd"/>
      <w:r w:rsidRPr="0076428A">
        <w:rPr>
          <w:rFonts w:asciiTheme="majorHAnsi" w:hAnsiTheme="majorHAnsi" w:cstheme="majorHAnsi"/>
          <w:sz w:val="24"/>
          <w:szCs w:val="24"/>
        </w:rPr>
        <w:t xml:space="preserve">. Ich spoločným znakom je, že konečný organizmus v zásade neobsahuje žiadnu cudziu DNA (t. j. genetický materiál z druhu, ktorý nie je pohlavne kompatibilný). </w:t>
      </w:r>
    </w:p>
    <w:p w:rsidR="0076428A" w:rsidRPr="0076428A" w:rsidRDefault="0076428A" w:rsidP="0076428A">
      <w:pPr>
        <w:pStyle w:val="normal"/>
        <w:rPr>
          <w:rFonts w:asciiTheme="majorHAnsi" w:hAnsiTheme="majorHAnsi" w:cstheme="majorHAnsi"/>
          <w:sz w:val="24"/>
          <w:szCs w:val="24"/>
        </w:rPr>
      </w:pPr>
    </w:p>
    <w:p w:rsidR="0076428A" w:rsidRPr="00705D21" w:rsidRDefault="0076428A" w:rsidP="0076428A">
      <w:pPr>
        <w:pStyle w:val="normal"/>
        <w:rPr>
          <w:rFonts w:asciiTheme="majorHAnsi" w:hAnsiTheme="majorHAnsi" w:cstheme="majorHAnsi"/>
          <w:b/>
          <w:sz w:val="24"/>
          <w:szCs w:val="24"/>
        </w:rPr>
      </w:pPr>
      <w:r w:rsidRPr="00705D21">
        <w:rPr>
          <w:rFonts w:asciiTheme="majorHAnsi" w:hAnsiTheme="majorHAnsi" w:cstheme="majorHAnsi"/>
          <w:b/>
          <w:sz w:val="24"/>
          <w:szCs w:val="24"/>
        </w:rPr>
        <w:t xml:space="preserve">Sú rastliny NGT geneticky modifikované organizmy (GMO)? </w:t>
      </w:r>
    </w:p>
    <w:p w:rsidR="0076428A" w:rsidRPr="0076428A"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 xml:space="preserve">Organizmy vyrobené novými </w:t>
      </w:r>
      <w:proofErr w:type="spellStart"/>
      <w:r w:rsidRPr="0076428A">
        <w:rPr>
          <w:rFonts w:asciiTheme="majorHAnsi" w:hAnsiTheme="majorHAnsi" w:cstheme="majorHAnsi"/>
          <w:sz w:val="24"/>
          <w:szCs w:val="24"/>
        </w:rPr>
        <w:t>genómovými</w:t>
      </w:r>
      <w:proofErr w:type="spellEnd"/>
      <w:r w:rsidRPr="0076428A">
        <w:rPr>
          <w:rFonts w:asciiTheme="majorHAnsi" w:hAnsiTheme="majorHAnsi" w:cstheme="majorHAnsi"/>
          <w:sz w:val="24"/>
          <w:szCs w:val="24"/>
        </w:rPr>
        <w:t xml:space="preserve"> technikami sú GMO, tvrdí Európsky súdny dvor a potvrdila to aj Európska komisia v článku 3 návrhu na dereguláciu. V súčasnosti nie sú v EÚ zakázané, ale podliehajú pravidlám platných právnych predpisov EÚ o GMO. Cieľom právnych predpisov o GMO je ochrana zdravia ľudí a zvierat a životného prostredia a podpora vnútorného trhu EÚ. Napríklad všetky GMO musia podliehať individuálnemu hodnoteniu rizika a monitorovaniu po uvoľnení.</w:t>
      </w:r>
    </w:p>
    <w:p w:rsidR="00DE65D9" w:rsidRPr="009441CD" w:rsidRDefault="00DE65D9">
      <w:pPr>
        <w:pStyle w:val="normal"/>
        <w:rPr>
          <w:rFonts w:asciiTheme="majorHAnsi" w:hAnsiTheme="majorHAnsi" w:cstheme="majorHAnsi"/>
          <w:sz w:val="24"/>
          <w:szCs w:val="24"/>
        </w:rPr>
      </w:pPr>
    </w:p>
    <w:p w:rsidR="0076428A" w:rsidRPr="00705D21" w:rsidRDefault="0076428A" w:rsidP="0076428A">
      <w:pPr>
        <w:pStyle w:val="normal"/>
        <w:rPr>
          <w:rFonts w:asciiTheme="majorHAnsi" w:hAnsiTheme="majorHAnsi" w:cstheme="majorHAnsi"/>
          <w:b/>
          <w:sz w:val="24"/>
          <w:szCs w:val="24"/>
        </w:rPr>
      </w:pPr>
      <w:r w:rsidRPr="00705D21">
        <w:rPr>
          <w:rFonts w:asciiTheme="majorHAnsi" w:hAnsiTheme="majorHAnsi" w:cstheme="majorHAnsi"/>
          <w:b/>
          <w:sz w:val="24"/>
          <w:szCs w:val="24"/>
        </w:rPr>
        <w:t xml:space="preserve">Čo navrhla Komisia? </w:t>
      </w:r>
    </w:p>
    <w:p w:rsidR="0076428A" w:rsidRPr="009441CD"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Dňa 5. júla 2023 Komisia predložila návrh, ktorý zavádza dve kategórie geneticky modifikovaných rastlín získaných prostredníctvom NGT.</w:t>
      </w:r>
    </w:p>
    <w:p w:rsidR="00DE65D9" w:rsidRPr="009441CD" w:rsidRDefault="00DE65D9">
      <w:pPr>
        <w:pStyle w:val="normal"/>
        <w:rPr>
          <w:rFonts w:asciiTheme="majorHAnsi" w:hAnsiTheme="majorHAnsi" w:cstheme="majorHAnsi"/>
          <w:sz w:val="24"/>
          <w:szCs w:val="24"/>
        </w:rPr>
      </w:pPr>
    </w:p>
    <w:p w:rsidR="0076428A" w:rsidRPr="009441CD" w:rsidRDefault="0076428A">
      <w:pPr>
        <w:pStyle w:val="normal"/>
        <w:numPr>
          <w:ilvl w:val="0"/>
          <w:numId w:val="1"/>
        </w:numPr>
        <w:rPr>
          <w:rFonts w:asciiTheme="majorHAnsi" w:hAnsiTheme="majorHAnsi" w:cstheme="majorHAnsi"/>
          <w:sz w:val="24"/>
          <w:szCs w:val="24"/>
        </w:rPr>
      </w:pPr>
      <w:r w:rsidRPr="00705D21">
        <w:rPr>
          <w:rFonts w:asciiTheme="majorHAnsi" w:hAnsiTheme="majorHAnsi" w:cstheme="majorHAnsi"/>
          <w:b/>
          <w:sz w:val="24"/>
          <w:szCs w:val="24"/>
        </w:rPr>
        <w:t>Rastliny kategórie 1 NGT</w:t>
      </w:r>
      <w:r w:rsidRPr="0076428A">
        <w:rPr>
          <w:rFonts w:asciiTheme="majorHAnsi" w:hAnsiTheme="majorHAnsi" w:cstheme="majorHAnsi"/>
          <w:sz w:val="24"/>
          <w:szCs w:val="24"/>
        </w:rPr>
        <w:t xml:space="preserve"> nemajú viac ako 20 genetických modifikácií. Európska komisia považuje tieto geneticky modifikované rastliny za „rovnocenné“ s konvenčne vyšľachtenými rastlinami. Chce zrušiť všetky existujúce požiadavky na GMO vrátane povolenia EÚ založeného na hodnotení rizika, metód zisťovania, </w:t>
      </w:r>
      <w:proofErr w:type="spellStart"/>
      <w:r w:rsidRPr="0076428A">
        <w:rPr>
          <w:rFonts w:asciiTheme="majorHAnsi" w:hAnsiTheme="majorHAnsi" w:cstheme="majorHAnsi"/>
          <w:sz w:val="24"/>
          <w:szCs w:val="24"/>
        </w:rPr>
        <w:t>vysledovateľnosti</w:t>
      </w:r>
      <w:proofErr w:type="spellEnd"/>
      <w:r w:rsidRPr="0076428A">
        <w:rPr>
          <w:rFonts w:asciiTheme="majorHAnsi" w:hAnsiTheme="majorHAnsi" w:cstheme="majorHAnsi"/>
          <w:sz w:val="24"/>
          <w:szCs w:val="24"/>
        </w:rPr>
        <w:t>, monitorovania a označovania spotrebiteľov. Semená a iný rastlinný reprodukčný materiál (napr. hľuzy, odrezky) by boli označené ako „'</w:t>
      </w:r>
      <w:proofErr w:type="spellStart"/>
      <w:r w:rsidRPr="0076428A">
        <w:rPr>
          <w:rFonts w:asciiTheme="majorHAnsi" w:hAnsiTheme="majorHAnsi" w:cstheme="majorHAnsi"/>
          <w:sz w:val="24"/>
          <w:szCs w:val="24"/>
        </w:rPr>
        <w:t>cat</w:t>
      </w:r>
      <w:proofErr w:type="spellEnd"/>
      <w:r w:rsidRPr="0076428A">
        <w:rPr>
          <w:rFonts w:asciiTheme="majorHAnsi" w:hAnsiTheme="majorHAnsi" w:cstheme="majorHAnsi"/>
          <w:sz w:val="24"/>
          <w:szCs w:val="24"/>
        </w:rPr>
        <w:t xml:space="preserve"> 1 NGT“ a uvedené vo verejnej databáze. Krajiny EÚ nemôžu zakázať ich pestovanie/</w:t>
      </w:r>
    </w:p>
    <w:p w:rsidR="0076428A" w:rsidRDefault="0076428A" w:rsidP="0076428A">
      <w:pPr>
        <w:pStyle w:val="Odsekzoznamu"/>
        <w:rPr>
          <w:rFonts w:asciiTheme="majorHAnsi" w:hAnsiTheme="majorHAnsi" w:cstheme="majorHAnsi"/>
          <w:sz w:val="24"/>
          <w:szCs w:val="24"/>
        </w:rPr>
      </w:pPr>
    </w:p>
    <w:p w:rsidR="0076428A" w:rsidRPr="0076428A" w:rsidRDefault="0076428A" w:rsidP="0076428A">
      <w:pPr>
        <w:pStyle w:val="normal"/>
        <w:numPr>
          <w:ilvl w:val="0"/>
          <w:numId w:val="1"/>
        </w:numPr>
        <w:rPr>
          <w:rFonts w:asciiTheme="majorHAnsi" w:hAnsiTheme="majorHAnsi" w:cstheme="majorHAnsi"/>
          <w:sz w:val="24"/>
          <w:szCs w:val="24"/>
        </w:rPr>
      </w:pPr>
      <w:r w:rsidRPr="00705D21">
        <w:rPr>
          <w:rFonts w:asciiTheme="majorHAnsi" w:hAnsiTheme="majorHAnsi" w:cstheme="majorHAnsi"/>
          <w:b/>
          <w:sz w:val="24"/>
          <w:szCs w:val="24"/>
        </w:rPr>
        <w:t>Zariadenia kategórie 2 NGT</w:t>
      </w:r>
      <w:r w:rsidRPr="0076428A">
        <w:rPr>
          <w:rFonts w:asciiTheme="majorHAnsi" w:hAnsiTheme="majorHAnsi" w:cstheme="majorHAnsi"/>
          <w:sz w:val="24"/>
          <w:szCs w:val="24"/>
        </w:rPr>
        <w:t xml:space="preserve"> sú všetky ostatné zariadenia NGT. Pre tieto geneticky modifikované rastliny by sa zachovala väčšina požiadaviek na GMO, hoci niektoré (napr. predloženie detekčného testu) by sa mohli zrušiť. Krajiny EÚ by nemohli </w:t>
      </w:r>
      <w:r w:rsidRPr="0076428A">
        <w:rPr>
          <w:rFonts w:asciiTheme="majorHAnsi" w:hAnsiTheme="majorHAnsi" w:cstheme="majorHAnsi"/>
          <w:sz w:val="24"/>
          <w:szCs w:val="24"/>
        </w:rPr>
        <w:lastRenderedPageBreak/>
        <w:t>zakázať pestovanie rastlín NGT2 na svojom území. Namiesto toho by sa od nich vyžadovalo, aby prijali opatrenia na zabránenie neúmyselnej prítomnosti týchto geneticky modifikovaných rastlín v ekologických a konvenčných plodinách.</w:t>
      </w:r>
    </w:p>
    <w:p w:rsidR="00705D21" w:rsidRDefault="00705D21" w:rsidP="00705D21">
      <w:pPr>
        <w:pStyle w:val="normal"/>
        <w:ind w:left="360"/>
        <w:rPr>
          <w:rFonts w:asciiTheme="majorHAnsi" w:hAnsiTheme="majorHAnsi" w:cstheme="majorHAnsi"/>
          <w:sz w:val="24"/>
          <w:szCs w:val="24"/>
        </w:rPr>
      </w:pPr>
    </w:p>
    <w:p w:rsidR="0076428A" w:rsidRPr="009441CD" w:rsidRDefault="0076428A" w:rsidP="00705D21">
      <w:pPr>
        <w:pStyle w:val="normal"/>
        <w:ind w:left="360"/>
        <w:rPr>
          <w:rFonts w:asciiTheme="majorHAnsi" w:hAnsiTheme="majorHAnsi" w:cstheme="majorHAnsi"/>
          <w:sz w:val="24"/>
          <w:szCs w:val="24"/>
        </w:rPr>
      </w:pPr>
      <w:r w:rsidRPr="0076428A">
        <w:rPr>
          <w:rFonts w:asciiTheme="majorHAnsi" w:hAnsiTheme="majorHAnsi" w:cstheme="majorHAnsi"/>
          <w:sz w:val="24"/>
          <w:szCs w:val="24"/>
        </w:rPr>
        <w:t>Rovnako ako všetky ostatné GMO, aj všetky rastliny NGT by boli zakázané v ekologickej výrobe.</w:t>
      </w:r>
    </w:p>
    <w:p w:rsidR="0076428A" w:rsidRDefault="0076428A">
      <w:pPr>
        <w:pStyle w:val="normal"/>
        <w:rPr>
          <w:rFonts w:asciiTheme="majorHAnsi" w:hAnsiTheme="majorHAnsi" w:cstheme="majorHAnsi"/>
          <w:sz w:val="24"/>
          <w:szCs w:val="24"/>
        </w:rPr>
      </w:pPr>
    </w:p>
    <w:p w:rsidR="00DE65D9" w:rsidRPr="009441CD" w:rsidRDefault="00DE65D9">
      <w:pPr>
        <w:pStyle w:val="normal"/>
        <w:rPr>
          <w:rFonts w:asciiTheme="majorHAnsi" w:hAnsiTheme="majorHAnsi" w:cstheme="majorHAnsi"/>
          <w:sz w:val="24"/>
          <w:szCs w:val="24"/>
        </w:rPr>
      </w:pPr>
    </w:p>
    <w:p w:rsidR="0076428A" w:rsidRPr="00705D21" w:rsidRDefault="0076428A" w:rsidP="0076428A">
      <w:pPr>
        <w:pStyle w:val="normal"/>
        <w:rPr>
          <w:rFonts w:asciiTheme="majorHAnsi" w:hAnsiTheme="majorHAnsi" w:cstheme="majorHAnsi"/>
          <w:b/>
          <w:sz w:val="24"/>
          <w:szCs w:val="24"/>
        </w:rPr>
      </w:pPr>
      <w:r w:rsidRPr="00705D21">
        <w:rPr>
          <w:rFonts w:asciiTheme="majorHAnsi" w:hAnsiTheme="majorHAnsi" w:cstheme="majorHAnsi"/>
          <w:b/>
          <w:sz w:val="24"/>
          <w:szCs w:val="24"/>
        </w:rPr>
        <w:t xml:space="preserve">Prečo by tieto geneticky modifikované rastliny nemali byť regulované ako ostatné GMO? </w:t>
      </w:r>
    </w:p>
    <w:p w:rsidR="0076428A" w:rsidRPr="0076428A"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 xml:space="preserve">Spoločnosti ako </w:t>
      </w:r>
      <w:proofErr w:type="spellStart"/>
      <w:r w:rsidRPr="0076428A">
        <w:rPr>
          <w:rFonts w:asciiTheme="majorHAnsi" w:hAnsiTheme="majorHAnsi" w:cstheme="majorHAnsi"/>
          <w:sz w:val="24"/>
          <w:szCs w:val="24"/>
        </w:rPr>
        <w:t>Corteva</w:t>
      </w:r>
      <w:proofErr w:type="spellEnd"/>
      <w:r w:rsidRPr="0076428A">
        <w:rPr>
          <w:rFonts w:asciiTheme="majorHAnsi" w:hAnsiTheme="majorHAnsi" w:cstheme="majorHAnsi"/>
          <w:sz w:val="24"/>
          <w:szCs w:val="24"/>
        </w:rPr>
        <w:t xml:space="preserve">, </w:t>
      </w:r>
      <w:proofErr w:type="spellStart"/>
      <w:r w:rsidRPr="0076428A">
        <w:rPr>
          <w:rFonts w:asciiTheme="majorHAnsi" w:hAnsiTheme="majorHAnsi" w:cstheme="majorHAnsi"/>
          <w:sz w:val="24"/>
          <w:szCs w:val="24"/>
        </w:rPr>
        <w:t>Bayer</w:t>
      </w:r>
      <w:proofErr w:type="spellEnd"/>
      <w:r w:rsidRPr="0076428A">
        <w:rPr>
          <w:rFonts w:asciiTheme="majorHAnsi" w:hAnsiTheme="majorHAnsi" w:cstheme="majorHAnsi"/>
          <w:sz w:val="24"/>
          <w:szCs w:val="24"/>
        </w:rPr>
        <w:t xml:space="preserve"> a ďalšie dlho tvrdili, že GMO, ktoré neobsahujú cudziu DNA, nie sú GMO. Tvrdia tiež, že nové GM techniky sú rýchlejšou cestou - v porovnaní s bežným šľachtením - k rastlinám, ktoré odolávajú suchu, sú odolné voči chorobám a dosahujú vyššie výnosy. </w:t>
      </w:r>
    </w:p>
    <w:p w:rsidR="0076428A" w:rsidRPr="0076428A" w:rsidRDefault="0076428A" w:rsidP="0076428A">
      <w:pPr>
        <w:pStyle w:val="normal"/>
        <w:rPr>
          <w:rFonts w:asciiTheme="majorHAnsi" w:hAnsiTheme="majorHAnsi" w:cstheme="majorHAnsi"/>
          <w:sz w:val="24"/>
          <w:szCs w:val="24"/>
        </w:rPr>
      </w:pPr>
    </w:p>
    <w:p w:rsidR="0076428A" w:rsidRPr="009441CD"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Európska komisia prevzala túto argumentáciu, hoci uznáva, že z technického a právneho hľadiska sú</w:t>
      </w:r>
      <w:r w:rsidR="00705D21">
        <w:rPr>
          <w:rFonts w:asciiTheme="majorHAnsi" w:hAnsiTheme="majorHAnsi" w:cstheme="majorHAnsi"/>
          <w:sz w:val="24"/>
          <w:szCs w:val="24"/>
        </w:rPr>
        <w:t xml:space="preserve"> produkty</w:t>
      </w:r>
      <w:r w:rsidRPr="0076428A">
        <w:rPr>
          <w:rFonts w:asciiTheme="majorHAnsi" w:hAnsiTheme="majorHAnsi" w:cstheme="majorHAnsi"/>
          <w:sz w:val="24"/>
          <w:szCs w:val="24"/>
        </w:rPr>
        <w:t xml:space="preserve"> NGT GMO. Komisia tvrdí, že chce urýchliť komercializáciu takýchto organizmov a obísť odmietanie geneticky modifikovaných potravín zo strany spotrebiteľov.</w:t>
      </w:r>
    </w:p>
    <w:p w:rsidR="00DE65D9" w:rsidRPr="009441CD" w:rsidRDefault="00C46AA1">
      <w:pPr>
        <w:pStyle w:val="normal"/>
        <w:rPr>
          <w:rFonts w:asciiTheme="majorHAnsi" w:hAnsiTheme="majorHAnsi" w:cstheme="majorHAnsi"/>
          <w:sz w:val="24"/>
          <w:szCs w:val="24"/>
        </w:rPr>
      </w:pPr>
      <w:r w:rsidRPr="009441CD">
        <w:rPr>
          <w:rFonts w:asciiTheme="majorHAnsi" w:hAnsiTheme="majorHAnsi" w:cstheme="majorHAnsi"/>
          <w:sz w:val="24"/>
          <w:szCs w:val="24"/>
        </w:rPr>
        <w:t xml:space="preserve"> </w:t>
      </w:r>
    </w:p>
    <w:p w:rsidR="0076428A" w:rsidRPr="00705D21" w:rsidRDefault="0076428A" w:rsidP="0076428A">
      <w:pPr>
        <w:pStyle w:val="normal"/>
        <w:rPr>
          <w:rFonts w:asciiTheme="majorHAnsi" w:hAnsiTheme="majorHAnsi" w:cstheme="majorHAnsi"/>
          <w:b/>
          <w:sz w:val="24"/>
          <w:szCs w:val="24"/>
        </w:rPr>
      </w:pPr>
      <w:r w:rsidRPr="00705D21">
        <w:rPr>
          <w:rFonts w:asciiTheme="majorHAnsi" w:hAnsiTheme="majorHAnsi" w:cstheme="majorHAnsi"/>
          <w:b/>
          <w:sz w:val="24"/>
          <w:szCs w:val="24"/>
        </w:rPr>
        <w:t xml:space="preserve">Sú už niektoré z týchto geneticky modifikovaných rastlín na trhu? </w:t>
      </w:r>
    </w:p>
    <w:p w:rsidR="0076428A" w:rsidRPr="0076428A"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 xml:space="preserve">Hoci krajiny ako USA, Brazília, Japonsko a ďalšie majú miernejšie predpisy, mimo EÚ sa na trh uvádza len niekoľko produktov. Na trhu prepadla repka odolná voči herbicídom od spoločnosti </w:t>
      </w:r>
      <w:proofErr w:type="spellStart"/>
      <w:r w:rsidRPr="0076428A">
        <w:rPr>
          <w:rFonts w:asciiTheme="majorHAnsi" w:hAnsiTheme="majorHAnsi" w:cstheme="majorHAnsi"/>
          <w:sz w:val="24"/>
          <w:szCs w:val="24"/>
        </w:rPr>
        <w:t>Cibus</w:t>
      </w:r>
      <w:proofErr w:type="spellEnd"/>
      <w:r w:rsidRPr="0076428A">
        <w:rPr>
          <w:rFonts w:asciiTheme="majorHAnsi" w:hAnsiTheme="majorHAnsi" w:cstheme="majorHAnsi"/>
          <w:sz w:val="24"/>
          <w:szCs w:val="24"/>
        </w:rPr>
        <w:t xml:space="preserve"> a „zdravá“ sója od spoločnosti </w:t>
      </w:r>
      <w:proofErr w:type="spellStart"/>
      <w:r w:rsidRPr="0076428A">
        <w:rPr>
          <w:rFonts w:asciiTheme="majorHAnsi" w:hAnsiTheme="majorHAnsi" w:cstheme="majorHAnsi"/>
          <w:sz w:val="24"/>
          <w:szCs w:val="24"/>
        </w:rPr>
        <w:t>Calyxt</w:t>
      </w:r>
      <w:proofErr w:type="spellEnd"/>
      <w:r w:rsidRPr="0076428A">
        <w:rPr>
          <w:rFonts w:asciiTheme="majorHAnsi" w:hAnsiTheme="majorHAnsi" w:cstheme="majorHAnsi"/>
          <w:sz w:val="24"/>
          <w:szCs w:val="24"/>
        </w:rPr>
        <w:t>. V niektorých krajinách boli uvedené na trh špecializované výrobky, ako sú paradajky, ktoré majú znižovať krvný tlak (</w:t>
      </w:r>
      <w:proofErr w:type="spellStart"/>
      <w:r w:rsidRPr="0076428A">
        <w:rPr>
          <w:rFonts w:asciiTheme="majorHAnsi" w:hAnsiTheme="majorHAnsi" w:cstheme="majorHAnsi"/>
          <w:sz w:val="24"/>
          <w:szCs w:val="24"/>
        </w:rPr>
        <w:t>Sanatech</w:t>
      </w:r>
      <w:proofErr w:type="spellEnd"/>
      <w:r w:rsidRPr="0076428A">
        <w:rPr>
          <w:rFonts w:asciiTheme="majorHAnsi" w:hAnsiTheme="majorHAnsi" w:cstheme="majorHAnsi"/>
          <w:sz w:val="24"/>
          <w:szCs w:val="24"/>
        </w:rPr>
        <w:t>, Japonsko), a šalát s dlhšou trvanlivosťou (</w:t>
      </w:r>
      <w:proofErr w:type="spellStart"/>
      <w:r w:rsidRPr="0076428A">
        <w:rPr>
          <w:rFonts w:asciiTheme="majorHAnsi" w:hAnsiTheme="majorHAnsi" w:cstheme="majorHAnsi"/>
          <w:sz w:val="24"/>
          <w:szCs w:val="24"/>
        </w:rPr>
        <w:t>Green</w:t>
      </w:r>
      <w:proofErr w:type="spellEnd"/>
      <w:r w:rsidRPr="0076428A">
        <w:rPr>
          <w:rFonts w:asciiTheme="majorHAnsi" w:hAnsiTheme="majorHAnsi" w:cstheme="majorHAnsi"/>
          <w:sz w:val="24"/>
          <w:szCs w:val="24"/>
        </w:rPr>
        <w:t xml:space="preserve"> </w:t>
      </w:r>
      <w:proofErr w:type="spellStart"/>
      <w:r w:rsidRPr="0076428A">
        <w:rPr>
          <w:rFonts w:asciiTheme="majorHAnsi" w:hAnsiTheme="majorHAnsi" w:cstheme="majorHAnsi"/>
          <w:sz w:val="24"/>
          <w:szCs w:val="24"/>
        </w:rPr>
        <w:t>Venus</w:t>
      </w:r>
      <w:proofErr w:type="spellEnd"/>
      <w:r w:rsidRPr="0076428A">
        <w:rPr>
          <w:rFonts w:asciiTheme="majorHAnsi" w:hAnsiTheme="majorHAnsi" w:cstheme="majorHAnsi"/>
          <w:sz w:val="24"/>
          <w:szCs w:val="24"/>
        </w:rPr>
        <w:t xml:space="preserve">, USA). </w:t>
      </w:r>
    </w:p>
    <w:p w:rsidR="0076428A" w:rsidRPr="0076428A" w:rsidRDefault="0076428A" w:rsidP="0076428A">
      <w:pPr>
        <w:pStyle w:val="normal"/>
        <w:rPr>
          <w:rFonts w:asciiTheme="majorHAnsi" w:hAnsiTheme="majorHAnsi" w:cstheme="majorHAnsi"/>
          <w:sz w:val="24"/>
          <w:szCs w:val="24"/>
        </w:rPr>
      </w:pPr>
    </w:p>
    <w:p w:rsidR="0076428A" w:rsidRPr="00705D21" w:rsidRDefault="0076428A" w:rsidP="0076428A">
      <w:pPr>
        <w:pStyle w:val="normal"/>
        <w:rPr>
          <w:rFonts w:asciiTheme="majorHAnsi" w:hAnsiTheme="majorHAnsi" w:cstheme="majorHAnsi"/>
          <w:b/>
          <w:sz w:val="24"/>
          <w:szCs w:val="24"/>
        </w:rPr>
      </w:pPr>
      <w:r w:rsidRPr="00705D21">
        <w:rPr>
          <w:rFonts w:asciiTheme="majorHAnsi" w:hAnsiTheme="majorHAnsi" w:cstheme="majorHAnsi"/>
          <w:b/>
          <w:sz w:val="24"/>
          <w:szCs w:val="24"/>
        </w:rPr>
        <w:t xml:space="preserve">Aké sú najdôležitejšie problémy tohto navrhovaného zákona? </w:t>
      </w:r>
    </w:p>
    <w:p w:rsidR="0076428A" w:rsidRPr="009441CD"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 xml:space="preserve">Organizácie poľnohospodárov, environmentálne skupiny a ekologický sektor varovali, že deregulácia najnovšej generácie geneticky modifikovaných rastlín by viedla k veľkým problémom:  </w:t>
      </w:r>
    </w:p>
    <w:p w:rsidR="00DE65D9" w:rsidRPr="009441CD" w:rsidRDefault="00DE65D9">
      <w:pPr>
        <w:pStyle w:val="normal"/>
        <w:rPr>
          <w:rFonts w:asciiTheme="majorHAnsi" w:hAnsiTheme="majorHAnsi" w:cstheme="majorHAnsi"/>
          <w:sz w:val="24"/>
          <w:szCs w:val="24"/>
        </w:rPr>
      </w:pPr>
    </w:p>
    <w:p w:rsidR="00A74FD6" w:rsidRDefault="0076428A" w:rsidP="00A74FD6">
      <w:pPr>
        <w:pStyle w:val="normal"/>
        <w:numPr>
          <w:ilvl w:val="0"/>
          <w:numId w:val="2"/>
        </w:numPr>
        <w:rPr>
          <w:rFonts w:asciiTheme="majorHAnsi" w:hAnsiTheme="majorHAnsi" w:cstheme="majorHAnsi"/>
          <w:sz w:val="24"/>
          <w:szCs w:val="24"/>
        </w:rPr>
      </w:pPr>
      <w:r w:rsidRPr="00705D21">
        <w:rPr>
          <w:rFonts w:asciiTheme="majorHAnsi" w:hAnsiTheme="majorHAnsi" w:cstheme="majorHAnsi"/>
          <w:b/>
          <w:sz w:val="24"/>
          <w:szCs w:val="24"/>
        </w:rPr>
        <w:t>Potenciálne riziká</w:t>
      </w:r>
      <w:r w:rsidRPr="0076428A">
        <w:rPr>
          <w:rFonts w:asciiTheme="majorHAnsi" w:hAnsiTheme="majorHAnsi" w:cstheme="majorHAnsi"/>
          <w:sz w:val="24"/>
          <w:szCs w:val="24"/>
        </w:rPr>
        <w:t xml:space="preserve"> - rastliny NGT1 by mohli predstavovať riziko pre prírodu a ľudské zdravie. To je aj názor odborníkov na GMO vo vnútroštátnych orgánoch, ako sú ANSES vo Francúzsku, </w:t>
      </w:r>
      <w:proofErr w:type="spellStart"/>
      <w:r w:rsidRPr="0076428A">
        <w:rPr>
          <w:rFonts w:asciiTheme="majorHAnsi" w:hAnsiTheme="majorHAnsi" w:cstheme="majorHAnsi"/>
          <w:sz w:val="24"/>
          <w:szCs w:val="24"/>
        </w:rPr>
        <w:t>BfN</w:t>
      </w:r>
      <w:proofErr w:type="spellEnd"/>
      <w:r w:rsidRPr="0076428A">
        <w:rPr>
          <w:rFonts w:asciiTheme="majorHAnsi" w:hAnsiTheme="majorHAnsi" w:cstheme="majorHAnsi"/>
          <w:sz w:val="24"/>
          <w:szCs w:val="24"/>
        </w:rPr>
        <w:t xml:space="preserve"> v Nemecku a UBA v Rakúsku, ktorí spochybnili vedecký základ návrhu Komisie.</w:t>
      </w:r>
    </w:p>
    <w:p w:rsidR="00A74FD6" w:rsidRPr="0076428A" w:rsidRDefault="00A74FD6" w:rsidP="00A74FD6">
      <w:pPr>
        <w:pStyle w:val="normal"/>
        <w:numPr>
          <w:ilvl w:val="0"/>
          <w:numId w:val="2"/>
        </w:numPr>
        <w:rPr>
          <w:rFonts w:asciiTheme="majorHAnsi" w:hAnsiTheme="majorHAnsi" w:cstheme="majorHAnsi"/>
          <w:sz w:val="24"/>
          <w:szCs w:val="24"/>
        </w:rPr>
      </w:pPr>
      <w:r w:rsidRPr="00A74FD6">
        <w:rPr>
          <w:rFonts w:asciiTheme="majorHAnsi" w:hAnsiTheme="majorHAnsi" w:cstheme="majorHAnsi"/>
          <w:b/>
          <w:sz w:val="24"/>
          <w:szCs w:val="24"/>
        </w:rPr>
        <w:t>Návrh sa vzťahujú na všetky druhy rastlín, t. j. najmenej 300 000 druhov</w:t>
      </w:r>
      <w:r w:rsidRPr="00A74FD6">
        <w:rPr>
          <w:rFonts w:asciiTheme="majorHAnsi" w:hAnsiTheme="majorHAnsi" w:cstheme="majorHAnsi"/>
          <w:sz w:val="24"/>
          <w:szCs w:val="24"/>
        </w:rPr>
        <w:t>.</w:t>
      </w:r>
      <w:r w:rsidRPr="0076428A">
        <w:rPr>
          <w:rFonts w:asciiTheme="majorHAnsi" w:hAnsiTheme="majorHAnsi" w:cstheme="majorHAnsi"/>
          <w:sz w:val="24"/>
          <w:szCs w:val="24"/>
        </w:rPr>
        <w:t xml:space="preserve"> To znamená neprijateľné riziko pre integritu našej biosféry. Aplikácie vo voľnej prírode musia byť zakázané z akejkoľvek deregulácie</w:t>
      </w:r>
    </w:p>
    <w:p w:rsidR="0076428A" w:rsidRPr="0076428A" w:rsidRDefault="0076428A" w:rsidP="0076428A">
      <w:pPr>
        <w:pStyle w:val="normal"/>
        <w:numPr>
          <w:ilvl w:val="0"/>
          <w:numId w:val="2"/>
        </w:numPr>
        <w:rPr>
          <w:rFonts w:asciiTheme="majorHAnsi" w:hAnsiTheme="majorHAnsi" w:cstheme="majorHAnsi"/>
          <w:sz w:val="24"/>
          <w:szCs w:val="24"/>
        </w:rPr>
      </w:pPr>
      <w:r w:rsidRPr="00705D21">
        <w:rPr>
          <w:rFonts w:asciiTheme="majorHAnsi" w:hAnsiTheme="majorHAnsi" w:cstheme="majorHAnsi"/>
          <w:b/>
          <w:sz w:val="24"/>
          <w:szCs w:val="24"/>
        </w:rPr>
        <w:t>Nedostatočný výber pre podniky a spotrebiteľov</w:t>
      </w:r>
      <w:r w:rsidRPr="0076428A">
        <w:rPr>
          <w:rFonts w:asciiTheme="majorHAnsi" w:hAnsiTheme="majorHAnsi" w:cstheme="majorHAnsi"/>
          <w:sz w:val="24"/>
          <w:szCs w:val="24"/>
        </w:rPr>
        <w:t xml:space="preserve"> - hoci poľnohospodári by vedeli, či pestujú rastliny NGT1, výrobcovia potravín, maloobchodníci a spotrebitelia by si nemohli vybrať. To by im sťažilo možnosť vyhnúť sa geneticky modifikovaným rastlinám. Prieskumy ukázali, že väčšina ľudí v EÚ si želá, aby boli geneticky </w:t>
      </w:r>
      <w:r w:rsidRPr="0076428A">
        <w:rPr>
          <w:rFonts w:asciiTheme="majorHAnsi" w:hAnsiTheme="majorHAnsi" w:cstheme="majorHAnsi"/>
          <w:sz w:val="24"/>
          <w:szCs w:val="24"/>
        </w:rPr>
        <w:lastRenderedPageBreak/>
        <w:t xml:space="preserve">modifikované potraviny takto označené, a spotrebiteľské združenia vyzvali na vhodné označovanie. </w:t>
      </w:r>
    </w:p>
    <w:p w:rsidR="0076428A" w:rsidRPr="009441CD" w:rsidRDefault="0076428A" w:rsidP="0076428A">
      <w:pPr>
        <w:pStyle w:val="normal"/>
        <w:numPr>
          <w:ilvl w:val="0"/>
          <w:numId w:val="2"/>
        </w:numPr>
        <w:rPr>
          <w:rFonts w:asciiTheme="majorHAnsi" w:hAnsiTheme="majorHAnsi" w:cstheme="majorHAnsi"/>
          <w:sz w:val="24"/>
          <w:szCs w:val="24"/>
        </w:rPr>
      </w:pPr>
      <w:r w:rsidRPr="00705D21">
        <w:rPr>
          <w:rFonts w:asciiTheme="majorHAnsi" w:hAnsiTheme="majorHAnsi" w:cstheme="majorHAnsi"/>
          <w:b/>
          <w:sz w:val="24"/>
          <w:szCs w:val="24"/>
        </w:rPr>
        <w:t>Nárast patentovaných osív</w:t>
      </w:r>
      <w:r w:rsidRPr="0076428A">
        <w:rPr>
          <w:rFonts w:asciiTheme="majorHAnsi" w:hAnsiTheme="majorHAnsi" w:cstheme="majorHAnsi"/>
          <w:sz w:val="24"/>
          <w:szCs w:val="24"/>
        </w:rPr>
        <w:t xml:space="preserve"> - techniky genetickej modifikácie a z nich vyplývajúce vlastnosti sú patentované. Takéto patenty obmedzujú možnosť tých, ktorí nie sú držiteľmi patentu, používať reprodukčný materiál na ďalšie šľachtenie. Zavedením NGT rastlín by sa zvýšil počet patentovaných osív, čo by ohrozilo malých a stredných chovateľov a poľnohospodárov, ako aj sektor ekologického poľnohospodárstva a sektor bez GMO.</w:t>
      </w:r>
    </w:p>
    <w:p w:rsidR="00DE65D9" w:rsidRPr="009441CD" w:rsidRDefault="00DE65D9">
      <w:pPr>
        <w:pStyle w:val="normal"/>
        <w:rPr>
          <w:rFonts w:asciiTheme="majorHAnsi" w:hAnsiTheme="majorHAnsi" w:cstheme="majorHAnsi"/>
          <w:sz w:val="24"/>
          <w:szCs w:val="24"/>
        </w:rPr>
      </w:pPr>
    </w:p>
    <w:p w:rsidR="0076428A" w:rsidRPr="009441CD" w:rsidRDefault="0076428A">
      <w:pPr>
        <w:pStyle w:val="normal"/>
        <w:rPr>
          <w:rFonts w:asciiTheme="majorHAnsi" w:hAnsiTheme="majorHAnsi" w:cstheme="majorHAnsi"/>
          <w:sz w:val="24"/>
          <w:szCs w:val="24"/>
        </w:rPr>
      </w:pPr>
      <w:r w:rsidRPr="0076428A">
        <w:rPr>
          <w:rFonts w:asciiTheme="majorHAnsi" w:hAnsiTheme="majorHAnsi" w:cstheme="majorHAnsi"/>
          <w:sz w:val="24"/>
          <w:szCs w:val="24"/>
        </w:rPr>
        <w:t>Niektoré prospešné vlastnosti rastlín, ako napríklad odolnosť voči suchu, sa dajú dosiahnuť skôr klasickým šľachtením ako genetickým inžinierstvom.</w:t>
      </w:r>
    </w:p>
    <w:p w:rsidR="00DE65D9" w:rsidRPr="009441CD" w:rsidRDefault="00DE65D9">
      <w:pPr>
        <w:pStyle w:val="normal"/>
        <w:rPr>
          <w:rFonts w:asciiTheme="majorHAnsi" w:hAnsiTheme="majorHAnsi" w:cstheme="majorHAnsi"/>
          <w:sz w:val="24"/>
          <w:szCs w:val="24"/>
        </w:rPr>
      </w:pPr>
    </w:p>
    <w:p w:rsidR="0076428A" w:rsidRPr="00705D21" w:rsidRDefault="0076428A" w:rsidP="0076428A">
      <w:pPr>
        <w:pStyle w:val="normal"/>
        <w:rPr>
          <w:rFonts w:asciiTheme="majorHAnsi" w:hAnsiTheme="majorHAnsi" w:cstheme="majorHAnsi"/>
          <w:b/>
          <w:sz w:val="24"/>
          <w:szCs w:val="24"/>
        </w:rPr>
      </w:pPr>
      <w:r w:rsidRPr="00705D21">
        <w:rPr>
          <w:rFonts w:asciiTheme="majorHAnsi" w:hAnsiTheme="majorHAnsi" w:cstheme="majorHAnsi"/>
          <w:b/>
          <w:sz w:val="24"/>
          <w:szCs w:val="24"/>
        </w:rPr>
        <w:t xml:space="preserve">Aké je stanovisko Parlamentu? </w:t>
      </w:r>
    </w:p>
    <w:p w:rsidR="0076428A" w:rsidRPr="009441CD"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Európsky parlament hlasoval za zavedenie</w:t>
      </w:r>
    </w:p>
    <w:p w:rsidR="00DE65D9" w:rsidRPr="009441CD" w:rsidRDefault="00DE65D9">
      <w:pPr>
        <w:pStyle w:val="normal"/>
        <w:rPr>
          <w:rFonts w:asciiTheme="majorHAnsi" w:hAnsiTheme="majorHAnsi" w:cstheme="majorHAnsi"/>
          <w:sz w:val="24"/>
          <w:szCs w:val="24"/>
        </w:rPr>
      </w:pPr>
    </w:p>
    <w:p w:rsidR="0076428A" w:rsidRPr="009441CD" w:rsidRDefault="0076428A">
      <w:pPr>
        <w:pStyle w:val="normal"/>
        <w:numPr>
          <w:ilvl w:val="0"/>
          <w:numId w:val="3"/>
        </w:numPr>
        <w:rPr>
          <w:rFonts w:asciiTheme="majorHAnsi" w:hAnsiTheme="majorHAnsi" w:cstheme="majorHAnsi"/>
          <w:sz w:val="24"/>
          <w:szCs w:val="24"/>
        </w:rPr>
      </w:pPr>
      <w:r w:rsidRPr="00A74FD6">
        <w:rPr>
          <w:rFonts w:asciiTheme="majorHAnsi" w:hAnsiTheme="majorHAnsi" w:cstheme="majorHAnsi"/>
          <w:b/>
          <w:sz w:val="24"/>
          <w:szCs w:val="24"/>
        </w:rPr>
        <w:t xml:space="preserve">Hodnotenie a monitorovanie environmentálnych rizík. </w:t>
      </w:r>
      <w:r w:rsidRPr="0076428A">
        <w:rPr>
          <w:rFonts w:asciiTheme="majorHAnsi" w:hAnsiTheme="majorHAnsi" w:cstheme="majorHAnsi"/>
          <w:sz w:val="24"/>
          <w:szCs w:val="24"/>
        </w:rPr>
        <w:t xml:space="preserve">MEPS vyzvali na vykonávanie monitorovania životného prostredia (AM 260). </w:t>
      </w:r>
      <w:r w:rsidR="00A74FD6">
        <w:rPr>
          <w:rFonts w:asciiTheme="majorHAnsi" w:hAnsiTheme="majorHAnsi" w:cstheme="majorHAnsi"/>
          <w:sz w:val="24"/>
          <w:szCs w:val="24"/>
        </w:rPr>
        <w:t>Ale l</w:t>
      </w:r>
      <w:r w:rsidRPr="0076428A">
        <w:rPr>
          <w:rFonts w:asciiTheme="majorHAnsi" w:hAnsiTheme="majorHAnsi" w:cstheme="majorHAnsi"/>
          <w:sz w:val="24"/>
          <w:szCs w:val="24"/>
        </w:rPr>
        <w:t>en v odôvodnení, nie v článkoch, poslanci EP uviedli, že „rastliny NGT s potenciálom pretrvávania, rozmnožovania alebo šírenia v životnom prostredí, v rámci polí alebo mimo nich, by sa mali hodnotiť s najvyššou úrovňou kontroly, pokiaľ ide o vplyv takýchto rastlín na prírodu a životné prostredie“. (AM 8)</w:t>
      </w:r>
    </w:p>
    <w:p w:rsidR="00DE65D9" w:rsidRPr="009441CD" w:rsidRDefault="00DE65D9">
      <w:pPr>
        <w:pStyle w:val="normal"/>
        <w:ind w:left="720"/>
        <w:rPr>
          <w:rFonts w:asciiTheme="majorHAnsi" w:hAnsiTheme="majorHAnsi" w:cstheme="majorHAnsi"/>
          <w:sz w:val="24"/>
          <w:szCs w:val="24"/>
        </w:rPr>
      </w:pPr>
    </w:p>
    <w:p w:rsidR="0076428A" w:rsidRPr="009441CD" w:rsidRDefault="0076428A">
      <w:pPr>
        <w:pStyle w:val="normal"/>
        <w:numPr>
          <w:ilvl w:val="0"/>
          <w:numId w:val="3"/>
        </w:numPr>
        <w:rPr>
          <w:rFonts w:asciiTheme="majorHAnsi" w:hAnsiTheme="majorHAnsi" w:cstheme="majorHAnsi"/>
          <w:sz w:val="24"/>
          <w:szCs w:val="24"/>
        </w:rPr>
      </w:pPr>
      <w:r w:rsidRPr="00A74FD6">
        <w:rPr>
          <w:rFonts w:asciiTheme="majorHAnsi" w:hAnsiTheme="majorHAnsi" w:cstheme="majorHAnsi"/>
          <w:b/>
          <w:sz w:val="24"/>
          <w:szCs w:val="24"/>
        </w:rPr>
        <w:t xml:space="preserve">Povinné označovanie a </w:t>
      </w:r>
      <w:proofErr w:type="spellStart"/>
      <w:r w:rsidRPr="00A74FD6">
        <w:rPr>
          <w:rFonts w:asciiTheme="majorHAnsi" w:hAnsiTheme="majorHAnsi" w:cstheme="majorHAnsi"/>
          <w:b/>
          <w:sz w:val="24"/>
          <w:szCs w:val="24"/>
        </w:rPr>
        <w:t>vysledovateľnosť</w:t>
      </w:r>
      <w:proofErr w:type="spellEnd"/>
      <w:r w:rsidRPr="00A74FD6">
        <w:rPr>
          <w:rFonts w:asciiTheme="majorHAnsi" w:hAnsiTheme="majorHAnsi" w:cstheme="majorHAnsi"/>
          <w:b/>
          <w:sz w:val="24"/>
          <w:szCs w:val="24"/>
        </w:rPr>
        <w:t xml:space="preserve"> rastlín NGT1 a produktov</w:t>
      </w:r>
      <w:r w:rsidRPr="0076428A">
        <w:rPr>
          <w:rFonts w:asciiTheme="majorHAnsi" w:hAnsiTheme="majorHAnsi" w:cstheme="majorHAnsi"/>
          <w:sz w:val="24"/>
          <w:szCs w:val="24"/>
        </w:rPr>
        <w:t xml:space="preserve">, ktoré obsahujú rastliny NGT1 alebo z nich pozostávajú. Poslanci Európskeho parlamentu požadovali označenie slovami „nové </w:t>
      </w:r>
      <w:proofErr w:type="spellStart"/>
      <w:r w:rsidRPr="0076428A">
        <w:rPr>
          <w:rFonts w:asciiTheme="majorHAnsi" w:hAnsiTheme="majorHAnsi" w:cstheme="majorHAnsi"/>
          <w:sz w:val="24"/>
          <w:szCs w:val="24"/>
        </w:rPr>
        <w:t>genomické</w:t>
      </w:r>
      <w:proofErr w:type="spellEnd"/>
      <w:r w:rsidRPr="0076428A">
        <w:rPr>
          <w:rFonts w:asciiTheme="majorHAnsi" w:hAnsiTheme="majorHAnsi" w:cstheme="majorHAnsi"/>
          <w:sz w:val="24"/>
          <w:szCs w:val="24"/>
        </w:rPr>
        <w:t xml:space="preserve"> techniky“ a </w:t>
      </w:r>
      <w:proofErr w:type="spellStart"/>
      <w:r w:rsidRPr="0076428A">
        <w:rPr>
          <w:rFonts w:asciiTheme="majorHAnsi" w:hAnsiTheme="majorHAnsi" w:cstheme="majorHAnsi"/>
          <w:sz w:val="24"/>
          <w:szCs w:val="24"/>
        </w:rPr>
        <w:t>vysledovateľnosť</w:t>
      </w:r>
      <w:proofErr w:type="spellEnd"/>
      <w:r w:rsidRPr="0076428A">
        <w:rPr>
          <w:rFonts w:asciiTheme="majorHAnsi" w:hAnsiTheme="majorHAnsi" w:cstheme="majorHAnsi"/>
          <w:sz w:val="24"/>
          <w:szCs w:val="24"/>
        </w:rPr>
        <w:t xml:space="preserve"> na základe dokumentov, aby hospodárske subjekty a spotrebitelia mohli „účinne uplatňovať svoju slobodu výberu“. (PD 264 a 265)</w:t>
      </w:r>
    </w:p>
    <w:p w:rsidR="00DE65D9" w:rsidRPr="009441CD" w:rsidRDefault="00DE65D9">
      <w:pPr>
        <w:pStyle w:val="normal"/>
        <w:ind w:left="720"/>
        <w:rPr>
          <w:rFonts w:asciiTheme="majorHAnsi" w:hAnsiTheme="majorHAnsi" w:cstheme="majorHAnsi"/>
          <w:sz w:val="24"/>
          <w:szCs w:val="24"/>
        </w:rPr>
      </w:pPr>
    </w:p>
    <w:p w:rsidR="0076428A" w:rsidRPr="009441CD" w:rsidRDefault="0076428A">
      <w:pPr>
        <w:pStyle w:val="normal"/>
        <w:numPr>
          <w:ilvl w:val="0"/>
          <w:numId w:val="3"/>
        </w:numPr>
        <w:rPr>
          <w:rFonts w:asciiTheme="majorHAnsi" w:hAnsiTheme="majorHAnsi" w:cstheme="majorHAnsi"/>
          <w:sz w:val="24"/>
          <w:szCs w:val="24"/>
        </w:rPr>
      </w:pPr>
      <w:r w:rsidRPr="00A74FD6">
        <w:rPr>
          <w:rFonts w:asciiTheme="majorHAnsi" w:hAnsiTheme="majorHAnsi" w:cstheme="majorHAnsi"/>
          <w:b/>
          <w:sz w:val="24"/>
          <w:szCs w:val="24"/>
        </w:rPr>
        <w:t>Zákaz patentovania</w:t>
      </w:r>
      <w:r w:rsidRPr="0076428A">
        <w:rPr>
          <w:rFonts w:asciiTheme="majorHAnsi" w:hAnsiTheme="majorHAnsi" w:cstheme="majorHAnsi"/>
          <w:sz w:val="24"/>
          <w:szCs w:val="24"/>
        </w:rPr>
        <w:t xml:space="preserve"> rastlín NGT, rastlinného materiálu, ich častí, genetických informácií a technologických vlastností, ktoré obsahujú. Poslanci EP tým chceli zabrániť právnej neistote, zvýšeným nákladom a novým závislostiam pre poľnohospodárov a šľachtiteľov. (PD 23, 33)  </w:t>
      </w:r>
    </w:p>
    <w:p w:rsidR="00DE65D9" w:rsidRPr="009441CD" w:rsidRDefault="00DE65D9">
      <w:pPr>
        <w:pStyle w:val="normal"/>
        <w:rPr>
          <w:rFonts w:asciiTheme="majorHAnsi" w:hAnsiTheme="majorHAnsi" w:cstheme="majorHAnsi"/>
          <w:sz w:val="24"/>
          <w:szCs w:val="24"/>
        </w:rPr>
      </w:pPr>
    </w:p>
    <w:p w:rsidR="0076428A" w:rsidRPr="00A74FD6" w:rsidRDefault="0076428A" w:rsidP="0076428A">
      <w:pPr>
        <w:pStyle w:val="normal"/>
        <w:rPr>
          <w:rFonts w:asciiTheme="majorHAnsi" w:hAnsiTheme="majorHAnsi" w:cstheme="majorHAnsi"/>
          <w:b/>
          <w:sz w:val="24"/>
          <w:szCs w:val="24"/>
        </w:rPr>
      </w:pPr>
      <w:r w:rsidRPr="00A74FD6">
        <w:rPr>
          <w:rFonts w:asciiTheme="majorHAnsi" w:hAnsiTheme="majorHAnsi" w:cstheme="majorHAnsi"/>
          <w:b/>
          <w:sz w:val="24"/>
          <w:szCs w:val="24"/>
        </w:rPr>
        <w:t xml:space="preserve">Tieto zmeny riešia niektoré, ale nie všetky problémy tohto návrhu. Akékoľvek konečné znenie prerokované v rámci </w:t>
      </w:r>
      <w:proofErr w:type="spellStart"/>
      <w:r w:rsidRPr="00A74FD6">
        <w:rPr>
          <w:rFonts w:asciiTheme="majorHAnsi" w:hAnsiTheme="majorHAnsi" w:cstheme="majorHAnsi"/>
          <w:b/>
          <w:sz w:val="24"/>
          <w:szCs w:val="24"/>
        </w:rPr>
        <w:t>trialógu</w:t>
      </w:r>
      <w:proofErr w:type="spellEnd"/>
      <w:r w:rsidRPr="00A74FD6">
        <w:rPr>
          <w:rFonts w:asciiTheme="majorHAnsi" w:hAnsiTheme="majorHAnsi" w:cstheme="majorHAnsi"/>
          <w:b/>
          <w:sz w:val="24"/>
          <w:szCs w:val="24"/>
        </w:rPr>
        <w:t xml:space="preserve">, ktoré ich neobsahuje, by sa malo zamietnuť. </w:t>
      </w:r>
    </w:p>
    <w:p w:rsidR="0076428A" w:rsidRPr="0076428A" w:rsidRDefault="0076428A" w:rsidP="0076428A">
      <w:pPr>
        <w:pStyle w:val="normal"/>
        <w:rPr>
          <w:rFonts w:asciiTheme="majorHAnsi" w:hAnsiTheme="majorHAnsi" w:cstheme="majorHAnsi"/>
          <w:sz w:val="24"/>
          <w:szCs w:val="24"/>
        </w:rPr>
      </w:pPr>
    </w:p>
    <w:p w:rsidR="0076428A" w:rsidRPr="009441CD" w:rsidRDefault="0076428A" w:rsidP="0076428A">
      <w:pPr>
        <w:pStyle w:val="normal"/>
        <w:rPr>
          <w:rFonts w:asciiTheme="majorHAnsi" w:hAnsiTheme="majorHAnsi" w:cstheme="majorHAnsi"/>
          <w:sz w:val="24"/>
          <w:szCs w:val="24"/>
        </w:rPr>
      </w:pPr>
      <w:r w:rsidRPr="0076428A">
        <w:rPr>
          <w:rFonts w:asciiTheme="majorHAnsi" w:hAnsiTheme="majorHAnsi" w:cstheme="majorHAnsi"/>
          <w:sz w:val="24"/>
          <w:szCs w:val="24"/>
        </w:rPr>
        <w:t xml:space="preserve">Ďalšie informácie nájdete v našom </w:t>
      </w:r>
      <w:hyperlink r:id="rId6" w:history="1">
        <w:r w:rsidRPr="00A74FD6">
          <w:rPr>
            <w:rStyle w:val="Hypertextovprepojenie"/>
            <w:rFonts w:asciiTheme="majorHAnsi" w:hAnsiTheme="majorHAnsi" w:cstheme="majorHAnsi"/>
            <w:sz w:val="24"/>
            <w:szCs w:val="24"/>
          </w:rPr>
          <w:t>spoločnom vyhlásení tu</w:t>
        </w:r>
      </w:hyperlink>
      <w:r w:rsidRPr="0076428A">
        <w:rPr>
          <w:rFonts w:asciiTheme="majorHAnsi" w:hAnsiTheme="majorHAnsi" w:cstheme="majorHAnsi"/>
          <w:sz w:val="24"/>
          <w:szCs w:val="24"/>
        </w:rPr>
        <w:t xml:space="preserve">. Tu si môžete pozrieť aj krátke </w:t>
      </w:r>
      <w:hyperlink r:id="rId7" w:history="1">
        <w:r w:rsidRPr="00A74FD6">
          <w:rPr>
            <w:rStyle w:val="Hypertextovprepojenie"/>
            <w:rFonts w:asciiTheme="majorHAnsi" w:hAnsiTheme="majorHAnsi" w:cstheme="majorHAnsi"/>
            <w:sz w:val="24"/>
            <w:szCs w:val="24"/>
          </w:rPr>
          <w:t>video</w:t>
        </w:r>
      </w:hyperlink>
      <w:r w:rsidRPr="0076428A">
        <w:rPr>
          <w:rFonts w:asciiTheme="majorHAnsi" w:hAnsiTheme="majorHAnsi" w:cstheme="majorHAnsi"/>
          <w:sz w:val="24"/>
          <w:szCs w:val="24"/>
        </w:rPr>
        <w:t>.</w:t>
      </w:r>
    </w:p>
    <w:p w:rsidR="00DE65D9" w:rsidRDefault="00DE65D9">
      <w:pPr>
        <w:pStyle w:val="normal"/>
        <w:rPr>
          <w:rFonts w:asciiTheme="majorHAnsi" w:hAnsiTheme="majorHAnsi" w:cstheme="majorHAnsi"/>
          <w:sz w:val="24"/>
          <w:szCs w:val="24"/>
        </w:rPr>
      </w:pPr>
    </w:p>
    <w:p w:rsidR="00A74FD6" w:rsidRDefault="00A74FD6">
      <w:pPr>
        <w:pStyle w:val="normal"/>
        <w:rPr>
          <w:rFonts w:asciiTheme="majorHAnsi" w:hAnsiTheme="majorHAnsi" w:cstheme="majorHAnsi"/>
          <w:sz w:val="24"/>
          <w:szCs w:val="24"/>
        </w:rPr>
      </w:pPr>
    </w:p>
    <w:p w:rsidR="00A74FD6" w:rsidRPr="009441CD" w:rsidRDefault="00A74FD6">
      <w:pPr>
        <w:pStyle w:val="normal"/>
        <w:rPr>
          <w:rFonts w:asciiTheme="majorHAnsi" w:hAnsiTheme="majorHAnsi" w:cstheme="majorHAnsi"/>
          <w:sz w:val="24"/>
          <w:szCs w:val="24"/>
        </w:rPr>
      </w:pPr>
      <w:r>
        <w:rPr>
          <w:rFonts w:asciiTheme="majorHAnsi" w:hAnsiTheme="majorHAnsi" w:cstheme="majorHAnsi"/>
          <w:sz w:val="24"/>
          <w:szCs w:val="24"/>
        </w:rPr>
        <w:t xml:space="preserve">Vypracoval: </w:t>
      </w:r>
      <w:proofErr w:type="spellStart"/>
      <w:r>
        <w:rPr>
          <w:rFonts w:asciiTheme="majorHAnsi" w:hAnsiTheme="majorHAnsi" w:cstheme="majorHAnsi"/>
          <w:sz w:val="24"/>
          <w:szCs w:val="24"/>
        </w:rPr>
        <w:t>Tetbiotech</w:t>
      </w:r>
      <w:proofErr w:type="spellEnd"/>
      <w:r>
        <w:rPr>
          <w:rFonts w:asciiTheme="majorHAnsi" w:hAnsiTheme="majorHAnsi" w:cstheme="majorHAnsi"/>
          <w:sz w:val="24"/>
          <w:szCs w:val="24"/>
        </w:rPr>
        <w:t xml:space="preserve">, preložil: Peter </w:t>
      </w:r>
      <w:proofErr w:type="spellStart"/>
      <w:r>
        <w:rPr>
          <w:rFonts w:asciiTheme="majorHAnsi" w:hAnsiTheme="majorHAnsi" w:cstheme="majorHAnsi"/>
          <w:sz w:val="24"/>
          <w:szCs w:val="24"/>
        </w:rPr>
        <w:t>Sudovský</w:t>
      </w:r>
      <w:proofErr w:type="spellEnd"/>
    </w:p>
    <w:sectPr w:rsidR="00A74FD6" w:rsidRPr="009441CD" w:rsidSect="00DE65D9">
      <w:pgSz w:w="11909" w:h="16834"/>
      <w:pgMar w:top="1440"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1721D"/>
    <w:multiLevelType w:val="multilevel"/>
    <w:tmpl w:val="17742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F123AD0"/>
    <w:multiLevelType w:val="multilevel"/>
    <w:tmpl w:val="67302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8CE2035"/>
    <w:multiLevelType w:val="multilevel"/>
    <w:tmpl w:val="77A2F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E65D9"/>
    <w:rsid w:val="00705D21"/>
    <w:rsid w:val="0076428A"/>
    <w:rsid w:val="008C37DB"/>
    <w:rsid w:val="009441CD"/>
    <w:rsid w:val="00A74FD6"/>
    <w:rsid w:val="00C46AA1"/>
    <w:rsid w:val="00DE65D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sk-SK" w:eastAsia="sk-SK"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al"/>
    <w:next w:val="normal"/>
    <w:rsid w:val="00DE65D9"/>
    <w:pPr>
      <w:keepNext/>
      <w:keepLines/>
      <w:spacing w:before="400" w:after="120"/>
      <w:outlineLvl w:val="0"/>
    </w:pPr>
    <w:rPr>
      <w:sz w:val="40"/>
      <w:szCs w:val="40"/>
    </w:rPr>
  </w:style>
  <w:style w:type="paragraph" w:styleId="Nadpis2">
    <w:name w:val="heading 2"/>
    <w:basedOn w:val="normal"/>
    <w:next w:val="normal"/>
    <w:rsid w:val="00DE65D9"/>
    <w:pPr>
      <w:keepNext/>
      <w:keepLines/>
      <w:spacing w:before="360" w:after="120"/>
      <w:outlineLvl w:val="1"/>
    </w:pPr>
    <w:rPr>
      <w:sz w:val="32"/>
      <w:szCs w:val="32"/>
    </w:rPr>
  </w:style>
  <w:style w:type="paragraph" w:styleId="Nadpis3">
    <w:name w:val="heading 3"/>
    <w:basedOn w:val="normal"/>
    <w:next w:val="normal"/>
    <w:rsid w:val="00DE65D9"/>
    <w:pPr>
      <w:keepNext/>
      <w:keepLines/>
      <w:spacing w:before="320" w:after="80"/>
      <w:outlineLvl w:val="2"/>
    </w:pPr>
    <w:rPr>
      <w:color w:val="434343"/>
      <w:sz w:val="28"/>
      <w:szCs w:val="28"/>
    </w:rPr>
  </w:style>
  <w:style w:type="paragraph" w:styleId="Nadpis4">
    <w:name w:val="heading 4"/>
    <w:basedOn w:val="normal"/>
    <w:next w:val="normal"/>
    <w:rsid w:val="00DE65D9"/>
    <w:pPr>
      <w:keepNext/>
      <w:keepLines/>
      <w:spacing w:before="280" w:after="80"/>
      <w:outlineLvl w:val="3"/>
    </w:pPr>
    <w:rPr>
      <w:color w:val="666666"/>
      <w:sz w:val="24"/>
      <w:szCs w:val="24"/>
    </w:rPr>
  </w:style>
  <w:style w:type="paragraph" w:styleId="Nadpis5">
    <w:name w:val="heading 5"/>
    <w:basedOn w:val="normal"/>
    <w:next w:val="normal"/>
    <w:rsid w:val="00DE65D9"/>
    <w:pPr>
      <w:keepNext/>
      <w:keepLines/>
      <w:spacing w:before="240" w:after="80"/>
      <w:outlineLvl w:val="4"/>
    </w:pPr>
    <w:rPr>
      <w:color w:val="666666"/>
    </w:rPr>
  </w:style>
  <w:style w:type="paragraph" w:styleId="Nadpis6">
    <w:name w:val="heading 6"/>
    <w:basedOn w:val="normal"/>
    <w:next w:val="normal"/>
    <w:rsid w:val="00DE65D9"/>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al">
    <w:name w:val="normal"/>
    <w:rsid w:val="00DE65D9"/>
  </w:style>
  <w:style w:type="table" w:customStyle="1" w:styleId="TableNormal">
    <w:name w:val="Table Normal"/>
    <w:rsid w:val="00DE65D9"/>
    <w:tblPr>
      <w:tblCellMar>
        <w:top w:w="0" w:type="dxa"/>
        <w:left w:w="0" w:type="dxa"/>
        <w:bottom w:w="0" w:type="dxa"/>
        <w:right w:w="0" w:type="dxa"/>
      </w:tblCellMar>
    </w:tblPr>
  </w:style>
  <w:style w:type="paragraph" w:styleId="Nzov">
    <w:name w:val="Title"/>
    <w:basedOn w:val="normal"/>
    <w:next w:val="normal"/>
    <w:rsid w:val="00DE65D9"/>
    <w:pPr>
      <w:keepNext/>
      <w:keepLines/>
      <w:spacing w:after="60"/>
    </w:pPr>
    <w:rPr>
      <w:sz w:val="52"/>
      <w:szCs w:val="52"/>
    </w:rPr>
  </w:style>
  <w:style w:type="paragraph" w:styleId="Podtitul">
    <w:name w:val="Subtitle"/>
    <w:basedOn w:val="normal"/>
    <w:next w:val="normal"/>
    <w:rsid w:val="00DE65D9"/>
    <w:pPr>
      <w:keepNext/>
      <w:keepLines/>
      <w:spacing w:after="320"/>
    </w:pPr>
    <w:rPr>
      <w:color w:val="666666"/>
      <w:sz w:val="30"/>
      <w:szCs w:val="30"/>
    </w:rPr>
  </w:style>
  <w:style w:type="paragraph" w:styleId="Odsekzoznamu">
    <w:name w:val="List Paragraph"/>
    <w:basedOn w:val="Normlny"/>
    <w:uiPriority w:val="34"/>
    <w:qFormat/>
    <w:rsid w:val="0076428A"/>
    <w:pPr>
      <w:ind w:left="720"/>
      <w:contextualSpacing/>
    </w:pPr>
  </w:style>
  <w:style w:type="character" w:styleId="Hypertextovprepojenie">
    <w:name w:val="Hyperlink"/>
    <w:basedOn w:val="Predvolenpsmoodseku"/>
    <w:uiPriority w:val="99"/>
    <w:unhideWhenUsed/>
    <w:rsid w:val="00A74FD6"/>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5j208CBKhC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reenpeace.org/eu-unit/issues/nature-food/47424/200-environment-and-farmer-groups-new-gmos-old-problem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6AAA5-C03B-4EA4-8E7C-EB50A97BC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1108</Words>
  <Characters>6322</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Používateľ systému Windows</cp:lastModifiedBy>
  <cp:revision>5</cp:revision>
  <dcterms:created xsi:type="dcterms:W3CDTF">2025-04-14T06:35:00Z</dcterms:created>
  <dcterms:modified xsi:type="dcterms:W3CDTF">2025-04-14T07:08:00Z</dcterms:modified>
</cp:coreProperties>
</file>